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78EDD">
      <w:pPr>
        <w:pStyle w:val="4"/>
        <w:spacing w:before="0" w:beforeAutospacing="0" w:after="0" w:afterAutospacing="0"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海南热带海洋学院民族学院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社会工作、心理健康教育、</w:t>
      </w:r>
    </w:p>
    <w:p w14:paraId="4614250C">
      <w:pPr>
        <w:pStyle w:val="4"/>
        <w:spacing w:before="0" w:beforeAutospacing="0" w:after="0" w:afterAutospacing="0" w:line="360" w:lineRule="auto"/>
        <w:ind w:left="0" w:leftChars="0" w:firstLine="0" w:firstLineChars="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小学教育3个专业2025年硕士研究生复试录取工作实施细则</w:t>
      </w:r>
    </w:p>
    <w:p w14:paraId="0DDE05AB">
      <w:pPr>
        <w:pStyle w:val="9"/>
        <w:spacing w:before="0" w:beforeAutospacing="0" w:after="0" w:afterAutospacing="0" w:line="450" w:lineRule="atLeast"/>
        <w:ind w:firstLine="48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</w:rPr>
      </w:pPr>
    </w:p>
    <w:p w14:paraId="198C2F77">
      <w:pPr>
        <w:pStyle w:val="9"/>
        <w:spacing w:before="0" w:beforeAutospacing="0" w:after="0" w:afterAutospacing="0" w:line="520" w:lineRule="exact"/>
        <w:ind w:firstLine="640"/>
        <w:jc w:val="both"/>
        <w:rPr>
          <w:rFonts w:hint="eastAsia" w:ascii="仿宋" w:hAnsi="仿宋" w:eastAsia="仿宋" w:cs="仿宋"/>
          <w:b/>
          <w:bCs/>
          <w:spacing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为进一步促进民族学院2025年专业学位硕士研究生复试录取工作的规范化和制度化，科学、规范、公平地做好2025年专业学位研究生复试录取工作，根据《教育部关于做好2025年全国硕士研究生招生复试录取工作的通知》（教学司[2025]4号）、《海南热带海洋学院2025年硕士研究生招生复试录取工作办法》等有关文件规定，结合我院实际，特制定本细则。</w:t>
      </w:r>
    </w:p>
    <w:p w14:paraId="3205A081">
      <w:pPr>
        <w:spacing w:line="520" w:lineRule="exact"/>
        <w:ind w:firstLine="651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cs="仿宋"/>
          <w:b/>
          <w:bCs/>
          <w:spacing w:val="2"/>
          <w:sz w:val="32"/>
          <w:szCs w:val="32"/>
        </w:rPr>
        <w:t>一、工作原则</w:t>
      </w:r>
    </w:p>
    <w:p w14:paraId="1CEB3827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（一）安全性。严格落实复试公共区域环境安全管理，保持复试场所换气和清洁消毒。切实落实主体责任与保密制度，加强应急处置，确保复试过程安全、稳定。</w:t>
      </w:r>
    </w:p>
    <w:p w14:paraId="06D5E7FE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（二）公平性。加强组织管理，严格审查考生资格，严格复试过程规范管理，严肃考风考纪；加强复试录取环节监督，坚持客观、公平、公正，做到政策透明、程序公正、结果公开，维护考生的合法权益。</w:t>
      </w:r>
    </w:p>
    <w:p w14:paraId="5731BB1C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（三）科学性。针对不同学科专业特点，精心设计复试内容，确保考核科学有效。严格复试考核标准，坚持全面衡量、综合评价、择优录取，确保招生质量。</w:t>
      </w:r>
    </w:p>
    <w:p w14:paraId="29E41816">
      <w:pPr>
        <w:spacing w:line="520" w:lineRule="exact"/>
        <w:ind w:firstLine="651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cs="仿宋"/>
          <w:b/>
          <w:bCs/>
          <w:spacing w:val="2"/>
          <w:sz w:val="32"/>
          <w:szCs w:val="32"/>
        </w:rPr>
        <w:t>二、复试条件</w:t>
      </w:r>
    </w:p>
    <w:p w14:paraId="2E7CC196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（一）</w:t>
      </w:r>
      <w:r>
        <w:rPr>
          <w:rStyle w:val="13"/>
          <w:rFonts w:hint="eastAsia" w:ascii="仿宋" w:hAnsi="仿宋" w:cs="仿宋"/>
          <w:b w:val="0"/>
          <w:bCs/>
          <w:color w:val="000000"/>
          <w:sz w:val="32"/>
          <w:szCs w:val="32"/>
        </w:rPr>
        <w:t>第一志愿生源</w:t>
      </w:r>
    </w:p>
    <w:p w14:paraId="031B56D0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Style w:val="13"/>
          <w:rFonts w:hint="eastAsia" w:ascii="仿宋" w:hAnsi="仿宋" w:cs="仿宋"/>
          <w:b w:val="0"/>
          <w:bCs/>
          <w:color w:val="000000"/>
          <w:sz w:val="32"/>
          <w:szCs w:val="32"/>
        </w:rPr>
        <w:t>我院2025年研究生招生专业为社会工作、小学教育、心理健康教育。通过国家线的考生按照初试成绩从高到低确定复试名单，实行差额复试，复试比例为200％。第一志愿上线人数不足拟定招生计划的按实际上线人数安排复试。</w:t>
      </w:r>
    </w:p>
    <w:p w14:paraId="4ADE0955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（二）调剂生源</w:t>
      </w:r>
    </w:p>
    <w:p w14:paraId="4318DC52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1.调剂基本条件</w:t>
      </w:r>
    </w:p>
    <w:p w14:paraId="2BC9097C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第一志愿合格生源不足的招生专业，需要进行调剂复试。具体缺额信息将在“全国硕士研究生复试调剂服务系统”开通后发布。申请调剂考生需满足以下基本条件：</w:t>
      </w:r>
    </w:p>
    <w:p w14:paraId="5A7DAFC3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（1）初试成绩符合第一志愿报考专业在二区初试成绩的基本要求。</w:t>
      </w:r>
    </w:p>
    <w:p w14:paraId="22CCC440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（2）符合拟调剂专业的报考条件及调剂办法的具体要求。</w:t>
      </w:r>
    </w:p>
    <w:p w14:paraId="2491A11F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（3）调入专业与报考专业相同或相近。</w:t>
      </w:r>
    </w:p>
    <w:p w14:paraId="01DEDBE3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（4）初试科目与调入专业初试科目相同或相近，其中统考科目原则上应相同。</w:t>
      </w:r>
    </w:p>
    <w:p w14:paraId="5DA63ABA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（5）初试统考科目2均为英语，所有调剂生源只接收初试统考外国语为英语的考生。</w:t>
      </w:r>
    </w:p>
    <w:p w14:paraId="4D27D24E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（6）报考“退役大学生士兵”专项计划的考生，申请调剂到普通计划录取，其初试成绩须达到调入专业普通计划的“国家线”。符合条件的，可按规定享受退役大学生士兵初试加分政策。</w:t>
      </w:r>
    </w:p>
    <w:p w14:paraId="0BBBD7ED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2.调剂复试名单遴选</w:t>
      </w:r>
    </w:p>
    <w:p w14:paraId="40574D8E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（1）实行差额调剂，差额比例为200%。</w:t>
      </w:r>
    </w:p>
    <w:p w14:paraId="70470BBD">
      <w:pPr>
        <w:spacing w:line="520" w:lineRule="exact"/>
        <w:ind w:firstLine="640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（2）各专业在保证第一志愿合格生源录取的基础上，结合上述调剂基本条件与调剂工作实际，对申请调剂志愿遴选原则为：对申请我院同一专业、初试科目完全相同或相近的调剂考生，按考生初试成绩择优确定进入复试的考生名单。</w:t>
      </w:r>
    </w:p>
    <w:p w14:paraId="709A329D">
      <w:pPr>
        <w:spacing w:line="520" w:lineRule="exact"/>
        <w:ind w:firstLine="651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cs="仿宋"/>
          <w:b/>
          <w:bCs/>
          <w:spacing w:val="2"/>
          <w:sz w:val="32"/>
          <w:szCs w:val="32"/>
        </w:rPr>
        <w:t>三、方式与内容</w:t>
      </w:r>
    </w:p>
    <w:p w14:paraId="6694B309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（一）复试时间</w:t>
      </w:r>
    </w:p>
    <w:p w14:paraId="71A53FCD">
      <w:pPr>
        <w:spacing w:line="520" w:lineRule="exact"/>
        <w:ind w:firstLine="640"/>
        <w:rPr>
          <w:rStyle w:val="13"/>
          <w:rFonts w:hint="eastAsia" w:ascii="仿宋" w:hAnsi="仿宋" w:cs="仿宋"/>
          <w:b w:val="0"/>
          <w:bCs/>
          <w:color w:val="000000"/>
          <w:sz w:val="32"/>
          <w:szCs w:val="32"/>
        </w:rPr>
      </w:pPr>
      <w:r>
        <w:rPr>
          <w:rStyle w:val="13"/>
          <w:rFonts w:hint="eastAsia" w:ascii="仿宋" w:hAnsi="仿宋" w:cs="仿宋"/>
          <w:b w:val="0"/>
          <w:bCs/>
          <w:color w:val="000000"/>
          <w:sz w:val="32"/>
          <w:szCs w:val="32"/>
        </w:rPr>
        <w:t>第一志愿考生复试工作于3月下旬</w:t>
      </w:r>
      <w:r>
        <w:rPr>
          <w:rStyle w:val="13"/>
          <w:rFonts w:hint="eastAsia" w:ascii="仿宋" w:hAnsi="仿宋" w:cs="仿宋"/>
          <w:b w:val="0"/>
          <w:bCs/>
          <w:color w:val="000000"/>
          <w:sz w:val="32"/>
          <w:szCs w:val="32"/>
          <w:lang w:val="en-US" w:eastAsia="zh-CN"/>
        </w:rPr>
        <w:t>至4月初</w:t>
      </w:r>
      <w:r>
        <w:rPr>
          <w:rStyle w:val="13"/>
          <w:rFonts w:hint="eastAsia" w:ascii="仿宋" w:hAnsi="仿宋" w:cs="仿宋"/>
          <w:b w:val="0"/>
          <w:bCs/>
          <w:color w:val="000000"/>
          <w:sz w:val="32"/>
          <w:szCs w:val="32"/>
        </w:rPr>
        <w:t>完成（具体时间另行通知），调剂考生复试工作于4月8日-4月20日间研招网调剂系统开通后逐步开始，具体时间另行通知。</w:t>
      </w:r>
    </w:p>
    <w:p w14:paraId="6B8D8C03">
      <w:pPr>
        <w:spacing w:line="520" w:lineRule="exact"/>
        <w:ind w:firstLine="651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cs="仿宋"/>
          <w:b/>
          <w:bCs/>
          <w:spacing w:val="2"/>
          <w:sz w:val="32"/>
          <w:szCs w:val="32"/>
        </w:rPr>
        <w:t>（二）复试方式</w:t>
      </w:r>
    </w:p>
    <w:p w14:paraId="304148B3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复试方式：线下复试</w:t>
      </w:r>
    </w:p>
    <w:p w14:paraId="538ECD5F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报到及复试地点：三亚市育才路1号海南热带海洋学院文科楼608</w:t>
      </w:r>
    </w:p>
    <w:p w14:paraId="2869A741">
      <w:pPr>
        <w:spacing w:line="520" w:lineRule="exact"/>
        <w:ind w:firstLine="651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cs="仿宋"/>
          <w:b/>
          <w:bCs/>
          <w:spacing w:val="2"/>
          <w:sz w:val="32"/>
          <w:szCs w:val="32"/>
        </w:rPr>
        <w:t>（三）考生资格审核</w:t>
      </w:r>
    </w:p>
    <w:p w14:paraId="7842381C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所有接收到复试通知的考生，请将如下材料扫描成PDF文件以“考生姓名”建立文件夹，并按照下列清单顺序命名各审核材料，在规定时间内提交至指定邮箱（dqf2007@163.com），并在复试报到时交验相关材料原件。</w:t>
      </w:r>
    </w:p>
    <w:p w14:paraId="1F6F7FA9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1.初试准考证（原件丢失者可在研招网下载）。</w:t>
      </w:r>
    </w:p>
    <w:p w14:paraId="1381490B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2.本人填写并签名的《诚信复试承诺书》。</w:t>
      </w:r>
    </w:p>
    <w:p w14:paraId="61DBEBE2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3.本人有效身份证（正反面在一张a4纸上）。</w:t>
      </w:r>
    </w:p>
    <w:p w14:paraId="4CF5227B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4.应届本科生提供就读高校相关管理部门颁发并注册完整的学生证、《教育部学籍在线验证报告》（有效期截止为2025年5月30日）；往届本科生提供毕业证、学位证、《教育部学历证书电子注册备案表》；同等学力考生提供大专毕业证书或本科结业证书及《教育部学历证书电子注册备案表》；成人高校应届本科毕业生提供在学证明、《教育部学籍在线验证报告》(有效期截止为2025年5月30日)；国（境）外获得学历、学位的须出示由教育部留学服务中心出具的国外学历学位认证书，获得学历、学位时间以认证书上认定的时间为准。</w:t>
      </w:r>
    </w:p>
    <w:p w14:paraId="7338994E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5.《海南热带海洋学院研究生招生考试思想品德考察表》。</w:t>
      </w:r>
    </w:p>
    <w:p w14:paraId="5D5E3042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6.申请享受初试加分政策的考生，交验相关证明原件。具体加分资格及证件如下：</w:t>
      </w:r>
    </w:p>
    <w:p w14:paraId="016E359D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1）参加“大学生志愿服务西部计划”“三支一扶计划”“农村义务教育阶段学校教师特设岗位计划”“国际中文教育志愿者”服务项目之一，服务期满且考核合格的考生，3年内报名参加全国硕士研究生招生考试的，享受初试总分加10分，同等条件下优先录取。</w:t>
      </w:r>
    </w:p>
    <w:p w14:paraId="7C0B6F25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符合以上条件的考生需提供有效年限内的、相关部门签章完整项目书、合同（协议）、任职期满考核表等。</w:t>
      </w:r>
    </w:p>
    <w:p w14:paraId="5DB3D79A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（2）退役大学生士兵达到报考条件后，3年内参加全国硕士研究生招生考试的考生，初试总分加10分，同等条件下优先录取。需提供有效年限内的《入伍批准书》与《退出现役证》</w:t>
      </w:r>
    </w:p>
    <w:p w14:paraId="57630962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7.初试时提示“学历（学籍）校验结果”不通过的考生须提交相应的证明材料。</w:t>
      </w:r>
    </w:p>
    <w:p w14:paraId="0D6BD7A9">
      <w:pPr>
        <w:spacing w:line="520" w:lineRule="exact"/>
        <w:ind w:firstLine="651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cs="仿宋"/>
          <w:b/>
          <w:bCs/>
          <w:spacing w:val="2"/>
          <w:sz w:val="32"/>
          <w:szCs w:val="32"/>
        </w:rPr>
        <w:t>（四）复试内容</w:t>
      </w:r>
    </w:p>
    <w:p w14:paraId="7D3D26D0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1.综合面试</w:t>
      </w:r>
    </w:p>
    <w:p w14:paraId="2E06F126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面试内容与评分标准：①政治（30分）；②英语口语、听力（20分）；③专业知识及基本技能（30分）；④综合素质和能力（20分）。面试成绩满分为100分，面试成绩合格为60分。</w:t>
      </w:r>
    </w:p>
    <w:p w14:paraId="5B5E14BF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面试主要采取提问形式，政治、专业知识及基本技能、综合素质和能力测试时，每位考生从试题库中随机抽取3道题目回答。每个考生面试时间不低于20分钟，面试成绩为各面试专家给出的总成绩平均值。</w:t>
      </w:r>
    </w:p>
    <w:p w14:paraId="434ECA57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2.同等学力加试</w:t>
      </w:r>
    </w:p>
    <w:p w14:paraId="40B5351C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各专业同等学力考生需加试两科，其中:</w:t>
      </w:r>
    </w:p>
    <w:p w14:paraId="02C35448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社会工作专业加试科目：《社会学概论》《社会研究方法》，</w:t>
      </w:r>
    </w:p>
    <w:p w14:paraId="1A851138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小学教育专业加试科目：《教育科学研究方法》《发展与教育心理学》</w:t>
      </w:r>
    </w:p>
    <w:p w14:paraId="7DF25A9F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心理健康教育专业加试科目：《教育心理学》《心理学研究方法》</w:t>
      </w:r>
    </w:p>
    <w:p w14:paraId="558B8F54">
      <w:pPr>
        <w:spacing w:line="520" w:lineRule="exact"/>
        <w:ind w:firstLine="648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  <w:lang w:val="en-US" w:eastAsia="zh-CN"/>
        </w:rPr>
        <w:t>每科</w:t>
      </w:r>
      <w:r>
        <w:rPr>
          <w:rFonts w:hint="eastAsia" w:ascii="仿宋" w:hAnsi="仿宋" w:cs="仿宋"/>
          <w:spacing w:val="2"/>
          <w:sz w:val="32"/>
          <w:szCs w:val="32"/>
        </w:rPr>
        <w:t>考试时间120分钟，每科满分100分，60分为合格，加试成绩不计入复试成绩，任意一科成绩低于60分者不予录取。非同等学力考生无须加试。</w:t>
      </w:r>
    </w:p>
    <w:p w14:paraId="6606763C">
      <w:pPr>
        <w:spacing w:line="520" w:lineRule="exact"/>
        <w:ind w:firstLine="651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cs="仿宋"/>
          <w:b/>
          <w:bCs/>
          <w:spacing w:val="2"/>
          <w:sz w:val="32"/>
          <w:szCs w:val="32"/>
        </w:rPr>
        <w:t>四、思想政治素质和品德考核</w:t>
      </w:r>
    </w:p>
    <w:p w14:paraId="20F2CB24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思想政治素质与品德考核是录取的重要依据，主要考核考生的现实表现，内容包括考生的政治态度、思想表现、道德品质、遵纪守法、诚实守信等方面。通过考生提交的思想品德鉴定意见及面试综合考核等方式，进行全面审查，考核不合格者不予录取。</w:t>
      </w:r>
    </w:p>
    <w:p w14:paraId="1D67FAC6">
      <w:pPr>
        <w:spacing w:line="520" w:lineRule="exact"/>
        <w:ind w:firstLine="651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cs="仿宋"/>
          <w:b/>
          <w:bCs/>
          <w:spacing w:val="2"/>
          <w:sz w:val="32"/>
          <w:szCs w:val="32"/>
        </w:rPr>
        <w:t>五、成绩计算与使用</w:t>
      </w:r>
    </w:p>
    <w:p w14:paraId="390C377A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入学考试总成绩=初试成绩÷5×50%+复试成绩×50%</w:t>
      </w:r>
    </w:p>
    <w:p w14:paraId="24B909FB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说明：复试成绩、入学考试总成绩均保留两位小数。</w:t>
      </w:r>
    </w:p>
    <w:p w14:paraId="69C0A0AC">
      <w:pPr>
        <w:spacing w:line="520" w:lineRule="exact"/>
        <w:ind w:firstLine="651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cs="仿宋"/>
          <w:b/>
          <w:bCs/>
          <w:spacing w:val="2"/>
          <w:sz w:val="32"/>
          <w:szCs w:val="32"/>
        </w:rPr>
        <w:t>六、录取原则</w:t>
      </w:r>
    </w:p>
    <w:p w14:paraId="1DE0D30F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（一）拟录取办法</w:t>
      </w:r>
    </w:p>
    <w:p w14:paraId="550DA17E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按入学考试总成绩由高到低的顺序初步确定首批拟录取考生名单。入学考试总成绩相同，初试成绩较高者优先录取。</w:t>
      </w:r>
    </w:p>
    <w:p w14:paraId="06F93DB6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（二）录取工作相关说明</w:t>
      </w:r>
    </w:p>
    <w:p w14:paraId="22C127EA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复试考生有下列情况之一者不予录取：</w:t>
      </w:r>
    </w:p>
    <w:p w14:paraId="672509B5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1.复试成绩低于60分；</w:t>
      </w:r>
    </w:p>
    <w:p w14:paraId="12F24C75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2.思想品德考核不合格；</w:t>
      </w:r>
    </w:p>
    <w:p w14:paraId="746BE6F6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3.同等学力加试成绩任一科低于60分；</w:t>
      </w:r>
    </w:p>
    <w:p w14:paraId="6A886FFD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4.未按要求体检或体检不合格；</w:t>
      </w:r>
    </w:p>
    <w:p w14:paraId="0F3D2A3C">
      <w:pPr>
        <w:spacing w:line="520" w:lineRule="exact"/>
        <w:ind w:firstLine="640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Style w:val="13"/>
          <w:rFonts w:hint="eastAsia" w:ascii="仿宋" w:hAnsi="仿宋" w:cs="仿宋"/>
          <w:b w:val="0"/>
          <w:bCs/>
          <w:color w:val="000000"/>
          <w:sz w:val="32"/>
          <w:szCs w:val="32"/>
        </w:rPr>
        <w:t>5.弄虚作假及考试违规、作弊的考生。考生取得拟录取资格后，被查出在初试和复试中有弄虚作假、违纪作弊等行为的，随时取消录取和入学资格，取得学籍者则取消学籍。</w:t>
      </w:r>
    </w:p>
    <w:p w14:paraId="3889F3CC">
      <w:pPr>
        <w:spacing w:line="520" w:lineRule="exact"/>
        <w:ind w:firstLine="651"/>
        <w:rPr>
          <w:rFonts w:hint="eastAsia" w:ascii="仿宋" w:hAnsi="仿宋" w:cs="仿宋"/>
          <w:b/>
          <w:bCs/>
          <w:spacing w:val="2"/>
          <w:sz w:val="32"/>
          <w:szCs w:val="32"/>
        </w:rPr>
      </w:pPr>
      <w:r>
        <w:rPr>
          <w:rFonts w:hint="eastAsia" w:ascii="仿宋" w:hAnsi="仿宋" w:cs="仿宋"/>
          <w:b/>
          <w:bCs/>
          <w:spacing w:val="2"/>
          <w:sz w:val="32"/>
          <w:szCs w:val="32"/>
        </w:rPr>
        <w:t>七、成绩公布</w:t>
      </w:r>
    </w:p>
    <w:p w14:paraId="1F5AB533">
      <w:pPr>
        <w:spacing w:line="520" w:lineRule="exact"/>
        <w:ind w:firstLine="648"/>
        <w:rPr>
          <w:rFonts w:hint="eastAsia" w:ascii="仿宋" w:hAnsi="仿宋" w:cs="仿宋"/>
          <w:spacing w:val="2"/>
          <w:sz w:val="32"/>
          <w:szCs w:val="32"/>
        </w:rPr>
      </w:pPr>
      <w:r>
        <w:rPr>
          <w:rFonts w:hint="eastAsia" w:ascii="仿宋" w:hAnsi="仿宋" w:cs="仿宋"/>
          <w:spacing w:val="2"/>
          <w:sz w:val="32"/>
          <w:szCs w:val="32"/>
        </w:rPr>
        <w:t>复试结束后，按照考生综合成绩进行排序，经研究生</w:t>
      </w:r>
      <w:r>
        <w:rPr>
          <w:rFonts w:hint="eastAsia" w:ascii="仿宋" w:hAnsi="仿宋" w:cs="仿宋"/>
          <w:spacing w:val="2"/>
          <w:sz w:val="32"/>
          <w:szCs w:val="32"/>
          <w:lang w:val="en-US" w:eastAsia="zh-CN"/>
        </w:rPr>
        <w:t>工作</w:t>
      </w:r>
      <w:r>
        <w:rPr>
          <w:rFonts w:hint="eastAsia" w:ascii="仿宋" w:hAnsi="仿宋" w:cs="仿宋"/>
          <w:spacing w:val="2"/>
          <w:sz w:val="32"/>
          <w:szCs w:val="32"/>
        </w:rPr>
        <w:t>处审核后公布。</w:t>
      </w:r>
    </w:p>
    <w:p w14:paraId="75E62211">
      <w:pPr>
        <w:pStyle w:val="9"/>
        <w:spacing w:before="0" w:beforeAutospacing="0" w:after="0" w:afterAutospacing="0" w:line="520" w:lineRule="exact"/>
        <w:ind w:firstLine="643"/>
        <w:jc w:val="both"/>
        <w:rPr>
          <w:rStyle w:val="13"/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color w:val="000000"/>
          <w:sz w:val="32"/>
          <w:szCs w:val="32"/>
        </w:rPr>
        <w:t>八、申诉复议</w:t>
      </w:r>
    </w:p>
    <w:p w14:paraId="18B5DD64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参加复试的考生对复试与录取结果存在质疑时，在复试与录取结果公布的3个工作日内，可实名提出书面申诉。对申诉问题经调查属实的，由研究生招生工作领导小组责成学院进行复议。</w:t>
      </w:r>
    </w:p>
    <w:p w14:paraId="13FAF882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b w:val="0"/>
          <w:bCs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研究生招生办公室：0898-88650027；</w:t>
      </w:r>
    </w:p>
    <w:p w14:paraId="1E1C4907">
      <w:pPr>
        <w:pStyle w:val="9"/>
        <w:spacing w:before="0" w:beforeAutospacing="0" w:after="0" w:afterAutospacing="0" w:line="520" w:lineRule="exact"/>
        <w:ind w:firstLine="640"/>
        <w:jc w:val="both"/>
        <w:rPr>
          <w:rStyle w:val="13"/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Style w:val="13"/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纪检监察办公室：0898-88651718。</w:t>
      </w:r>
    </w:p>
    <w:p w14:paraId="3E2A550E">
      <w:pPr>
        <w:pStyle w:val="9"/>
        <w:spacing w:before="0" w:beforeAutospacing="0" w:after="0" w:afterAutospacing="0" w:line="360" w:lineRule="auto"/>
        <w:ind w:firstLine="643"/>
        <w:jc w:val="both"/>
        <w:rPr>
          <w:rStyle w:val="13"/>
          <w:rFonts w:hint="eastAsia" w:ascii="仿宋" w:hAnsi="仿宋" w:eastAsia="仿宋" w:cs="仿宋"/>
          <w:color w:val="000000"/>
          <w:sz w:val="32"/>
          <w:szCs w:val="32"/>
        </w:rPr>
      </w:pPr>
    </w:p>
    <w:p w14:paraId="790DC6CF">
      <w:pPr>
        <w:pStyle w:val="9"/>
        <w:spacing w:before="0" w:beforeAutospacing="0" w:after="0" w:afterAutospacing="0" w:line="360" w:lineRule="auto"/>
        <w:ind w:firstLine="643"/>
        <w:jc w:val="both"/>
        <w:rPr>
          <w:rStyle w:val="13"/>
          <w:rFonts w:hint="eastAsia" w:ascii="仿宋" w:hAnsi="仿宋" w:eastAsia="仿宋" w:cs="仿宋"/>
          <w:color w:val="000000"/>
          <w:sz w:val="32"/>
          <w:szCs w:val="32"/>
        </w:rPr>
      </w:pPr>
    </w:p>
    <w:p w14:paraId="2090F367">
      <w:pPr>
        <w:spacing w:line="360" w:lineRule="auto"/>
        <w:ind w:firstLine="4160" w:firstLineChars="1300"/>
        <w:rPr>
          <w:rFonts w:hint="eastAsia" w:ascii="仿宋" w:hAnsi="仿宋" w:cs="仿宋"/>
          <w:color w:val="000000"/>
          <w:sz w:val="32"/>
          <w:szCs w:val="32"/>
        </w:rPr>
      </w:pPr>
      <w:r>
        <w:rPr>
          <w:rFonts w:hint="eastAsia" w:ascii="仿宋" w:hAnsi="仿宋" w:cs="仿宋"/>
          <w:color w:val="000000"/>
          <w:sz w:val="32"/>
          <w:szCs w:val="32"/>
        </w:rPr>
        <w:t>海南热带海洋学院民族学院</w:t>
      </w:r>
    </w:p>
    <w:p w14:paraId="73D68829">
      <w:pPr>
        <w:spacing w:line="360" w:lineRule="auto"/>
        <w:ind w:firstLine="4800" w:firstLineChars="1500"/>
        <w:rPr>
          <w:rFonts w:hint="eastAsia" w:ascii="仿宋" w:hAnsi="仿宋" w:cs="仿宋"/>
        </w:rPr>
      </w:pPr>
      <w:r>
        <w:rPr>
          <w:rFonts w:hint="eastAsia" w:ascii="仿宋" w:hAnsi="仿宋" w:cs="仿宋"/>
          <w:color w:val="000000"/>
          <w:sz w:val="32"/>
          <w:szCs w:val="32"/>
        </w:rPr>
        <w:t>2025年3月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cs="仿宋"/>
          <w:color w:val="000000"/>
          <w:sz w:val="32"/>
          <w:szCs w:val="32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57" w:right="1474" w:bottom="1757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1100"/>
    </w:sdtPr>
    <w:sdtContent>
      <w:p w14:paraId="5EC7EF3D">
        <w:pPr>
          <w:pStyle w:val="7"/>
          <w:ind w:firstLine="360"/>
          <w:jc w:val="right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 w14:paraId="3731F27E">
    <w:pPr>
      <w:pStyle w:val="7"/>
      <w:ind w:firstLine="560"/>
      <w:jc w:val="center"/>
      <w:rPr>
        <w:rFonts w:hint="eastAsia"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4988"/>
    </w:sdtPr>
    <w:sdtContent>
      <w:p w14:paraId="32B21C2F">
        <w:pPr>
          <w:pStyle w:val="7"/>
          <w:ind w:firstLine="360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75F00020">
    <w:pPr>
      <w:pStyle w:val="7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1105"/>
    </w:sdtPr>
    <w:sdtContent>
      <w:p w14:paraId="6DEEFDB6">
        <w:pPr>
          <w:pStyle w:val="7"/>
          <w:ind w:firstLine="360"/>
          <w:rPr>
            <w:rFonts w:hint="eastAsia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0488250F">
    <w:pPr>
      <w:pStyle w:val="7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66F79">
    <w:pPr>
      <w:pStyle w:val="8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8D00D">
    <w:pPr>
      <w:pStyle w:val="8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18AFF">
    <w:pPr>
      <w:pStyle w:val="8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85128"/>
    <w:rsid w:val="001636B1"/>
    <w:rsid w:val="001B70E2"/>
    <w:rsid w:val="001F3D9E"/>
    <w:rsid w:val="002A60B5"/>
    <w:rsid w:val="003033DE"/>
    <w:rsid w:val="0038611E"/>
    <w:rsid w:val="004C5250"/>
    <w:rsid w:val="004E376B"/>
    <w:rsid w:val="005112D4"/>
    <w:rsid w:val="005355BA"/>
    <w:rsid w:val="005E12CC"/>
    <w:rsid w:val="006A3A3C"/>
    <w:rsid w:val="00777837"/>
    <w:rsid w:val="00785128"/>
    <w:rsid w:val="007E122E"/>
    <w:rsid w:val="00815D0A"/>
    <w:rsid w:val="00906DAB"/>
    <w:rsid w:val="00935D0D"/>
    <w:rsid w:val="009751BC"/>
    <w:rsid w:val="009F0CB4"/>
    <w:rsid w:val="00A712C7"/>
    <w:rsid w:val="00B106E9"/>
    <w:rsid w:val="00B31220"/>
    <w:rsid w:val="00BA4953"/>
    <w:rsid w:val="00C8184B"/>
    <w:rsid w:val="00C97F41"/>
    <w:rsid w:val="00E45579"/>
    <w:rsid w:val="00ED1BCC"/>
    <w:rsid w:val="00FB7193"/>
    <w:rsid w:val="015C09E0"/>
    <w:rsid w:val="023F0464"/>
    <w:rsid w:val="045A6581"/>
    <w:rsid w:val="05134B20"/>
    <w:rsid w:val="062956B3"/>
    <w:rsid w:val="07DF18A4"/>
    <w:rsid w:val="09CC56D1"/>
    <w:rsid w:val="0A2F72EC"/>
    <w:rsid w:val="0B330D82"/>
    <w:rsid w:val="0C77482C"/>
    <w:rsid w:val="0CF516BB"/>
    <w:rsid w:val="0FFF3017"/>
    <w:rsid w:val="11220453"/>
    <w:rsid w:val="13702B73"/>
    <w:rsid w:val="14643175"/>
    <w:rsid w:val="14D47131"/>
    <w:rsid w:val="16BB7B37"/>
    <w:rsid w:val="179F04D6"/>
    <w:rsid w:val="1ACD5720"/>
    <w:rsid w:val="1CDB403A"/>
    <w:rsid w:val="1CDD1FCF"/>
    <w:rsid w:val="1D2F75FB"/>
    <w:rsid w:val="1E334EC9"/>
    <w:rsid w:val="1F010603"/>
    <w:rsid w:val="1F8D39D1"/>
    <w:rsid w:val="1FEC65E8"/>
    <w:rsid w:val="20FE4FB4"/>
    <w:rsid w:val="21316F89"/>
    <w:rsid w:val="226A2E83"/>
    <w:rsid w:val="266F65EA"/>
    <w:rsid w:val="27BD5803"/>
    <w:rsid w:val="28EA087A"/>
    <w:rsid w:val="29333131"/>
    <w:rsid w:val="2A2D4EC2"/>
    <w:rsid w:val="2AA3304F"/>
    <w:rsid w:val="2B4F4E45"/>
    <w:rsid w:val="2CA21EEC"/>
    <w:rsid w:val="2D9D410D"/>
    <w:rsid w:val="312608BD"/>
    <w:rsid w:val="33330C10"/>
    <w:rsid w:val="343259BB"/>
    <w:rsid w:val="35DF103A"/>
    <w:rsid w:val="378D5AE2"/>
    <w:rsid w:val="3805122C"/>
    <w:rsid w:val="38971A2F"/>
    <w:rsid w:val="3B5769C7"/>
    <w:rsid w:val="3BD9707D"/>
    <w:rsid w:val="3BF45D57"/>
    <w:rsid w:val="3C3E4B33"/>
    <w:rsid w:val="3F1E49F8"/>
    <w:rsid w:val="411C1395"/>
    <w:rsid w:val="42AB0C22"/>
    <w:rsid w:val="42FA6962"/>
    <w:rsid w:val="437B05F4"/>
    <w:rsid w:val="441F4191"/>
    <w:rsid w:val="4642364B"/>
    <w:rsid w:val="47860E85"/>
    <w:rsid w:val="4B5D2CD5"/>
    <w:rsid w:val="51A451BA"/>
    <w:rsid w:val="55B77611"/>
    <w:rsid w:val="585E3A59"/>
    <w:rsid w:val="59E31A70"/>
    <w:rsid w:val="5C200262"/>
    <w:rsid w:val="5C27376E"/>
    <w:rsid w:val="5C900FC3"/>
    <w:rsid w:val="5D0F4B7C"/>
    <w:rsid w:val="60172FFB"/>
    <w:rsid w:val="614A207D"/>
    <w:rsid w:val="63F36AC3"/>
    <w:rsid w:val="677F5F88"/>
    <w:rsid w:val="68137EE4"/>
    <w:rsid w:val="68F62348"/>
    <w:rsid w:val="6C07661A"/>
    <w:rsid w:val="6C712F45"/>
    <w:rsid w:val="6F2100EB"/>
    <w:rsid w:val="71027FEB"/>
    <w:rsid w:val="7117342D"/>
    <w:rsid w:val="716B7418"/>
    <w:rsid w:val="74B43394"/>
    <w:rsid w:val="768D12C2"/>
    <w:rsid w:val="778D6957"/>
    <w:rsid w:val="778E7BEF"/>
    <w:rsid w:val="77E73DA3"/>
    <w:rsid w:val="7846746C"/>
    <w:rsid w:val="7AFA29ED"/>
    <w:rsid w:val="7F12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723" w:firstLineChars="20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center"/>
    </w:pPr>
    <w:rPr>
      <w:rFonts w:ascii="仿宋_GB2312" w:hAnsi="宋体" w:eastAsia="仿宋_GB2312"/>
      <w:b/>
      <w:bCs/>
      <w:sz w:val="44"/>
    </w:rPr>
  </w:style>
  <w:style w:type="paragraph" w:styleId="3">
    <w:name w:val="Quote"/>
    <w:basedOn w:val="1"/>
    <w:next w:val="1"/>
    <w:autoRedefine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5">
    <w:name w:val="annotation text"/>
    <w:basedOn w:val="1"/>
    <w:semiHidden/>
    <w:unhideWhenUsed/>
    <w:uiPriority w:val="99"/>
    <w:pPr>
      <w:jc w:val="left"/>
    </w:pPr>
  </w:style>
  <w:style w:type="paragraph" w:styleId="6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FollowedHyperlink"/>
    <w:basedOn w:val="12"/>
    <w:autoRedefine/>
    <w:semiHidden/>
    <w:unhideWhenUsed/>
    <w:qFormat/>
    <w:uiPriority w:val="99"/>
    <w:rPr>
      <w:color w:val="555555"/>
      <w:u w:val="none"/>
    </w:rPr>
  </w:style>
  <w:style w:type="character" w:styleId="15">
    <w:name w:val="Hyperlink"/>
    <w:basedOn w:val="12"/>
    <w:autoRedefine/>
    <w:semiHidden/>
    <w:unhideWhenUsed/>
    <w:qFormat/>
    <w:uiPriority w:val="99"/>
    <w:rPr>
      <w:color w:val="555555"/>
      <w:u w:val="none"/>
    </w:rPr>
  </w:style>
  <w:style w:type="character" w:customStyle="1" w:styleId="16">
    <w:name w:val="标题 1 字符"/>
    <w:basedOn w:val="12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2"/>
    <w:autoRedefine/>
    <w:qFormat/>
    <w:uiPriority w:val="0"/>
  </w:style>
  <w:style w:type="character" w:customStyle="1" w:styleId="18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20">
    <w:name w:val="批注框文本 字符"/>
    <w:basedOn w:val="12"/>
    <w:link w:val="6"/>
    <w:autoRedefine/>
    <w:semiHidden/>
    <w:qFormat/>
    <w:uiPriority w:val="99"/>
    <w:rPr>
      <w:sz w:val="18"/>
      <w:szCs w:val="18"/>
    </w:rPr>
  </w:style>
  <w:style w:type="paragraph" w:styleId="21">
    <w:name w:val="List Paragraph"/>
    <w:basedOn w:val="1"/>
    <w:autoRedefine/>
    <w:qFormat/>
    <w:uiPriority w:val="34"/>
    <w:pPr>
      <w:ind w:firstLine="420"/>
    </w:pPr>
  </w:style>
  <w:style w:type="character" w:customStyle="1" w:styleId="22">
    <w:name w:val="on"/>
    <w:basedOn w:val="12"/>
    <w:autoRedefine/>
    <w:qFormat/>
    <w:uiPriority w:val="0"/>
    <w:rPr>
      <w:shd w:val="clear" w:color="auto" w:fill="00948E"/>
    </w:rPr>
  </w:style>
  <w:style w:type="paragraph" w:customStyle="1" w:styleId="23">
    <w:name w:val="_Style 1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Revision"/>
    <w:hidden/>
    <w:semiHidden/>
    <w:qFormat/>
    <w:uiPriority w:val="99"/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2853</Words>
  <Characters>2979</Characters>
  <Lines>21</Lines>
  <Paragraphs>6</Paragraphs>
  <TotalTime>2</TotalTime>
  <ScaleCrop>false</ScaleCrop>
  <LinksUpToDate>false</LinksUpToDate>
  <CharactersWithSpaces>2979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2018-11-27T09:57:00Z</dcterms:created>
  <dc:creator>Administrator</dc:creator>
  <cp:lastModifiedBy>娟娟流水</cp:lastModifiedBy>
  <cp:lastPrinted>2022-03-29T08:53:00Z</cp:lastPrinted>
  <dcterms:modified xsi:type="dcterms:W3CDTF">2025-03-25T02:16:09Z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2F8C39C3E1D9477BAC4EE4C91A3F44E8_13</vt:lpwstr>
  </property>
  <property fmtid="{D5CDD505-2E9C-101B-9397-08002B2CF9AE}" pid="4" name="KSOTemplateDocerSaveRecord">
    <vt:lpwstr>eyJoZGlkIjoiODczODY0M2I2MTcwOGI3ZGI3NzMzN2FlZTcwMzZmZmYiLCJ1c2VySWQiOiIzODkwNTc1OTgifQ==</vt:lpwstr>
  </property>
</Properties>
</file>